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3602AF88" w:rsidR="0089296B" w:rsidRPr="007A4F44" w:rsidRDefault="00893AAE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" w:tgtFrame="_blank" w:history="1">
              <w:r w:rsidRPr="00893AAE">
                <w:rPr>
                  <w:rFonts w:ascii="Times New Roman" w:hAnsi="Times New Roman"/>
                  <w:b/>
                  <w:spacing w:val="-6"/>
                  <w:sz w:val="24"/>
                  <w:lang w:val="uk-UA"/>
                </w:rPr>
                <w:t>UA-2022-11-29-010385-a</w:t>
              </w:r>
            </w:hyperlink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7B985E88" w14:textId="77777777" w:rsidR="00893AAE" w:rsidRPr="00021004" w:rsidRDefault="00893AAE" w:rsidP="00893AAE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04">
              <w:rPr>
                <w:rFonts w:ascii="Times New Roman" w:hAnsi="Times New Roman"/>
                <w:b/>
                <w:sz w:val="24"/>
                <w:szCs w:val="24"/>
                <w:lang w:val="x-none" w:eastAsia="x-none"/>
              </w:rPr>
              <w:t xml:space="preserve">ДК 021:2015: </w:t>
            </w:r>
            <w:r w:rsidRPr="00E025B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33110000-4</w:t>
            </w:r>
            <w:r w:rsidRPr="0002100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21004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"Візуалізаційне обладнання для потреб медицини, стоматології та ветеринарної медицини" (код НК 024:2019: 37647 "Система рентгенівська діагностична пересувна загального призначення, цифрова"</w:t>
            </w:r>
            <w:r w:rsidRPr="00021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F6F7CF9" w14:textId="77777777" w:rsidR="00893AAE" w:rsidRDefault="00893AAE" w:rsidP="00893A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021004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Система рентгенівська діагностична пересувна загального призначення, цифрова</w:t>
            </w:r>
          </w:p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1E261A75" w14:textId="77777777" w:rsidR="00893AAE" w:rsidRPr="00893AAE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r w:rsidR="00893AAE" w:rsidRPr="00893AAE">
              <w:rPr>
                <w:rFonts w:ascii="Times New Roman" w:hAnsi="Times New Roman" w:cs="Times New Roman"/>
              </w:rPr>
              <w:t xml:space="preserve">Поставка Товару здійснюється Постачальником </w:t>
            </w:r>
            <w:r w:rsidR="00893AAE" w:rsidRPr="00893AAE">
              <w:rPr>
                <w:rFonts w:ascii="Times New Roman" w:hAnsi="Times New Roman" w:cs="Times New Roman"/>
                <w:b/>
              </w:rPr>
              <w:t>не пізніше 31.12.2022 р.</w:t>
            </w:r>
            <w:r w:rsidR="00893AAE" w:rsidRPr="00893AAE">
              <w:rPr>
                <w:rFonts w:ascii="Times New Roman" w:hAnsi="Times New Roman" w:cs="Times New Roman"/>
              </w:rPr>
              <w:t xml:space="preserve"> </w:t>
            </w:r>
          </w:p>
          <w:p w14:paraId="3B4EBFC4" w14:textId="691BB1D1" w:rsidR="00893AAE" w:rsidRPr="00893AAE" w:rsidRDefault="00893AAE" w:rsidP="00893AAE">
            <w:pPr>
              <w:pStyle w:val="a4"/>
              <w:tabs>
                <w:tab w:val="left" w:pos="32"/>
                <w:tab w:val="left" w:pos="17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893A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Розрахунки </w:t>
            </w:r>
            <w:proofErr w:type="spellStart"/>
            <w:r w:rsidRPr="00893A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893A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(п’яти) банківських днів з дня надання Постачальником видаткової накладної або підписання акту приймання-передачі Товару. Оплата Замовником проводиться</w:t>
            </w:r>
            <w:r w:rsidRPr="00893AAE">
              <w:rPr>
                <w:rFonts w:ascii="Times New Roman" w:hAnsi="Times New Roman" w:cs="Times New Roman"/>
              </w:rPr>
              <w:t xml:space="preserve"> після отримання товарів на підставі ч.1 ст. 49 Бюджетного кодексу України.</w:t>
            </w:r>
          </w:p>
          <w:p w14:paraId="571F8EEE" w14:textId="77777777" w:rsidR="00893AAE" w:rsidRPr="00893AAE" w:rsidRDefault="00893AAE" w:rsidP="00893AAE">
            <w:pPr>
              <w:pStyle w:val="a4"/>
              <w:tabs>
                <w:tab w:val="left" w:pos="32"/>
              </w:tabs>
              <w:ind w:left="3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93AAE">
              <w:rPr>
                <w:rFonts w:ascii="Times New Roman" w:hAnsi="Times New Roman" w:cs="Times New Roman"/>
                <w:lang w:val="ru-RU"/>
              </w:rPr>
              <w:t>Також</w:t>
            </w:r>
            <w:proofErr w:type="spellEnd"/>
            <w:r w:rsidRPr="00893AAE">
              <w:rPr>
                <w:rFonts w:ascii="Times New Roman" w:hAnsi="Times New Roman" w:cs="Times New Roman"/>
                <w:lang w:val="ru-RU"/>
              </w:rPr>
              <w:t>,</w:t>
            </w:r>
            <w:r w:rsidRPr="00893AAE">
              <w:rPr>
                <w:rFonts w:ascii="Times New Roman" w:hAnsi="Times New Roman" w:cs="Times New Roman"/>
              </w:rPr>
              <w:t xml:space="preserve"> може бути здійснено попередню оплату (авансування) </w:t>
            </w:r>
            <w:proofErr w:type="gramStart"/>
            <w:r w:rsidRPr="00893AAE">
              <w:rPr>
                <w:rFonts w:ascii="Times New Roman" w:hAnsi="Times New Roman" w:cs="Times New Roman"/>
              </w:rPr>
              <w:t>в порядку</w:t>
            </w:r>
            <w:proofErr w:type="gramEnd"/>
            <w:r w:rsidRPr="00893AAE">
              <w:rPr>
                <w:rFonts w:ascii="Times New Roman" w:hAnsi="Times New Roman" w:cs="Times New Roman"/>
              </w:rPr>
              <w:t xml:space="preserve"> та розмірах, що передбачені постановою Кабінету Міністрів України від 04 грудня 2019 року № 1070 «Деякі питання здійснення розпорядниками (одержувачами) бюджетних коштів попередньої оплати товарів, робіт і послуг, що закуповуються за бюджетні кошти», </w:t>
            </w:r>
          </w:p>
          <w:p w14:paraId="70BB1A4C" w14:textId="77777777" w:rsidR="00893AAE" w:rsidRPr="00893AAE" w:rsidRDefault="00893AAE" w:rsidP="00893AAE">
            <w:pPr>
              <w:tabs>
                <w:tab w:val="left" w:pos="32"/>
              </w:tabs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93AA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Попередня оплата у випадку, передбаченому абзацом першим цього пункту, може бути здійснена за наявності погодження/рішення головного розпорядника бюджетних коштів, якщо таке погодження є необхідним згідно з чинним в Україні законодавством та рішеннями/розпорядженнями головного розпорядника бюджетних коштів. </w:t>
            </w:r>
          </w:p>
          <w:p w14:paraId="54ECCDA5" w14:textId="77777777" w:rsidR="00893AAE" w:rsidRPr="00893AAE" w:rsidRDefault="00893AAE" w:rsidP="00893AAE">
            <w:pPr>
              <w:tabs>
                <w:tab w:val="left" w:pos="32"/>
              </w:tabs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93AA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разі затримки бюджетного фінансування розрахунок за поставлені товари, без застосування будь-яких штрафних санкцій до Замовника, здійснюється протягом 3-х (трьох) банківських днів з дати отримання Замовником бюджетного призначення на фінансування закупівлі на свій реєстраційний рахунок, але не пізніше 31 грудня  2022 року.</w:t>
            </w:r>
          </w:p>
          <w:p w14:paraId="208C0337" w14:textId="2612DA47" w:rsidR="002D5920" w:rsidRPr="00893AAE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3454CA9C" w14:textId="77777777" w:rsidR="00893AAE" w:rsidRPr="005A1EDF" w:rsidRDefault="00893AAE" w:rsidP="00893AAE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val="uk-UA" w:eastAsia="ru-RU"/>
              </w:rPr>
            </w:pPr>
            <w:r w:rsidRPr="00C50716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2 950 000,00 грн. (Два мільйони дев’ятсот п’ятдесят тисяч  гривень 00 коп.)</w:t>
            </w:r>
          </w:p>
          <w:p w14:paraId="18B6CBA0" w14:textId="794E13E0" w:rsidR="000D3B94" w:rsidRPr="008655F9" w:rsidRDefault="000D3B94" w:rsidP="00893AAE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val="uk-UA" w:eastAsia="ru-RU"/>
              </w:rPr>
            </w:pPr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893AAE" w:rsidRPr="006A02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</w:t>
            </w:r>
            <w:r w:rsidR="00893A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аг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A02AC"/>
    <w:rsid w:val="006E2572"/>
    <w:rsid w:val="00726A5E"/>
    <w:rsid w:val="00735A96"/>
    <w:rsid w:val="007A4F44"/>
    <w:rsid w:val="00823324"/>
    <w:rsid w:val="008655F9"/>
    <w:rsid w:val="008734EF"/>
    <w:rsid w:val="00885C41"/>
    <w:rsid w:val="00886C0C"/>
    <w:rsid w:val="0089296B"/>
    <w:rsid w:val="00893AAE"/>
    <w:rsid w:val="00A32708"/>
    <w:rsid w:val="00B767C8"/>
    <w:rsid w:val="00BD6E76"/>
    <w:rsid w:val="00C53961"/>
    <w:rsid w:val="00DA2875"/>
    <w:rsid w:val="00E416C4"/>
    <w:rsid w:val="00E675B0"/>
    <w:rsid w:val="00F15973"/>
    <w:rsid w:val="00F210CA"/>
    <w:rsid w:val="00F31840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aliases w:val="MCHIP_list paragraph,Recommendation,EBRD List,Список уровня 2,название табл/рис,заголовок 1.1,Elenco Normale,Chapter10,Numbered List"/>
    <w:basedOn w:val="a"/>
    <w:link w:val="a5"/>
    <w:uiPriority w:val="99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6">
    <w:name w:val="Balloon Text"/>
    <w:basedOn w:val="a"/>
    <w:link w:val="a7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F31840"/>
    <w:rPr>
      <w:color w:val="0000FF"/>
      <w:u w:val="single"/>
    </w:rPr>
  </w:style>
  <w:style w:type="character" w:customStyle="1" w:styleId="a5">
    <w:name w:val="Абзац списка Знак"/>
    <w:aliases w:val="MCHIP_list paragraph Знак,Recommendation Знак,EBRD List Знак,Список уровня 2 Знак,название табл/рис Знак,заголовок 1.1 Знак,Elenco Normale Знак,Chapter10 Знак,Numbered List Знак"/>
    <w:link w:val="a4"/>
    <w:uiPriority w:val="99"/>
    <w:locked/>
    <w:rsid w:val="00893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11-29-010385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19</cp:revision>
  <cp:lastPrinted>2023-01-02T08:24:00Z</cp:lastPrinted>
  <dcterms:created xsi:type="dcterms:W3CDTF">2021-06-02T11:00:00Z</dcterms:created>
  <dcterms:modified xsi:type="dcterms:W3CDTF">2023-01-02T08:24:00Z</dcterms:modified>
</cp:coreProperties>
</file>